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6A" w:rsidRPr="0055037F" w:rsidRDefault="00C45E6A" w:rsidP="00C45E6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5037F">
        <w:rPr>
          <w:rFonts w:ascii="Times New Roman" w:hAnsi="Times New Roman" w:cs="Times New Roman"/>
          <w:b/>
          <w:sz w:val="32"/>
          <w:szCs w:val="28"/>
          <w:u w:val="single"/>
        </w:rPr>
        <w:t>Drogie Sówki i Rodzice! Oto propozycja zajęć na dziś:</w:t>
      </w:r>
    </w:p>
    <w:p w:rsidR="00CF7581" w:rsidRDefault="00CF7581"/>
    <w:p w:rsidR="00CF7581" w:rsidRPr="00CF7581" w:rsidRDefault="00CF7581">
      <w:pPr>
        <w:rPr>
          <w:rFonts w:ascii="Times New Roman" w:hAnsi="Times New Roman" w:cs="Times New Roman"/>
          <w:b/>
          <w:sz w:val="24"/>
          <w:szCs w:val="24"/>
        </w:rPr>
      </w:pPr>
      <w:r w:rsidRPr="00CF7581">
        <w:rPr>
          <w:rFonts w:ascii="Times New Roman" w:hAnsi="Times New Roman" w:cs="Times New Roman"/>
          <w:b/>
          <w:sz w:val="24"/>
          <w:szCs w:val="24"/>
        </w:rPr>
        <w:t>1.„Policz i zrób tyle” – zabawa matematyczno-ruchowa.</w:t>
      </w:r>
    </w:p>
    <w:p w:rsidR="00E45A98" w:rsidRPr="00CF7581" w:rsidRDefault="00CF7581">
      <w:pPr>
        <w:rPr>
          <w:rFonts w:ascii="Times New Roman" w:hAnsi="Times New Roman" w:cs="Times New Roman"/>
          <w:sz w:val="24"/>
          <w:szCs w:val="24"/>
        </w:rPr>
      </w:pPr>
      <w:r w:rsidRPr="00CF7581">
        <w:rPr>
          <w:rFonts w:ascii="Times New Roman" w:hAnsi="Times New Roman" w:cs="Times New Roman"/>
          <w:sz w:val="24"/>
          <w:szCs w:val="24"/>
        </w:rPr>
        <w:t>Przygotowujemy  kartoniki z oczkami, jak na kostce do gry. Dziecko porusza się po pokoju zgodnie z rytmem podanym przez Rodzica. Na przerwę w muzyce Rodzic pokazuje dwa kartoniki i prosi dziecko, aby przeliczyło oczka na kartonikach i zrobiło np. tyle samo pajacyków, przysiadów lub podskoków.</w:t>
      </w:r>
    </w:p>
    <w:p w:rsidR="00CF7581" w:rsidRDefault="00CF7581">
      <w:pPr>
        <w:rPr>
          <w:rFonts w:ascii="Times New Roman" w:hAnsi="Times New Roman" w:cs="Times New Roman"/>
          <w:sz w:val="24"/>
          <w:szCs w:val="24"/>
        </w:rPr>
      </w:pPr>
      <w:r w:rsidRPr="00CF7581">
        <w:rPr>
          <w:rFonts w:ascii="Times New Roman" w:hAnsi="Times New Roman" w:cs="Times New Roman"/>
          <w:b/>
          <w:sz w:val="24"/>
          <w:szCs w:val="24"/>
        </w:rPr>
        <w:t>2. „Dyktando matematyczne” – utrwalenie kierunków, przeliczanie liczebnikami porządkowymi w zakresie 8</w:t>
      </w:r>
      <w:r w:rsidRPr="00CF7581">
        <w:rPr>
          <w:rFonts w:ascii="Times New Roman" w:hAnsi="Times New Roman" w:cs="Times New Roman"/>
          <w:sz w:val="24"/>
          <w:szCs w:val="24"/>
        </w:rPr>
        <w:t>.</w:t>
      </w:r>
    </w:p>
    <w:p w:rsidR="00CF7581" w:rsidRDefault="00CF7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 prosi dziecko, aby wykonało</w:t>
      </w:r>
      <w:r w:rsidRPr="00CF7581">
        <w:rPr>
          <w:rFonts w:ascii="Times New Roman" w:hAnsi="Times New Roman" w:cs="Times New Roman"/>
          <w:sz w:val="24"/>
          <w:szCs w:val="24"/>
        </w:rPr>
        <w:t xml:space="preserve"> czynności dokładnie </w:t>
      </w:r>
      <w:r>
        <w:rPr>
          <w:rFonts w:ascii="Times New Roman" w:hAnsi="Times New Roman" w:cs="Times New Roman"/>
          <w:sz w:val="24"/>
          <w:szCs w:val="24"/>
        </w:rPr>
        <w:t>tak, jak wskazuje osoba dorosła</w:t>
      </w:r>
      <w:r w:rsidRPr="00CF75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782F" w:rsidRDefault="00CF7581" w:rsidP="00CF75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81">
        <w:rPr>
          <w:rFonts w:ascii="Times New Roman" w:hAnsi="Times New Roman" w:cs="Times New Roman"/>
          <w:sz w:val="24"/>
          <w:szCs w:val="24"/>
        </w:rPr>
        <w:t>Idziemy 8 kroków do przodu.</w:t>
      </w:r>
    </w:p>
    <w:p w:rsidR="0022782F" w:rsidRDefault="00CF7581" w:rsidP="00CF75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81">
        <w:rPr>
          <w:rFonts w:ascii="Times New Roman" w:hAnsi="Times New Roman" w:cs="Times New Roman"/>
          <w:sz w:val="24"/>
          <w:szCs w:val="24"/>
        </w:rPr>
        <w:t xml:space="preserve"> Teraz 3 kroki w lewą stronę. </w:t>
      </w:r>
    </w:p>
    <w:p w:rsidR="0022782F" w:rsidRDefault="00CF7581" w:rsidP="00CF75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81">
        <w:rPr>
          <w:rFonts w:ascii="Times New Roman" w:hAnsi="Times New Roman" w:cs="Times New Roman"/>
          <w:sz w:val="24"/>
          <w:szCs w:val="24"/>
        </w:rPr>
        <w:t xml:space="preserve">Teraz 8 kroków do tyłu. </w:t>
      </w:r>
    </w:p>
    <w:p w:rsidR="0022782F" w:rsidRDefault="00CF7581" w:rsidP="00CF75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81">
        <w:rPr>
          <w:rFonts w:ascii="Times New Roman" w:hAnsi="Times New Roman" w:cs="Times New Roman"/>
          <w:sz w:val="24"/>
          <w:szCs w:val="24"/>
        </w:rPr>
        <w:t xml:space="preserve">Teraz 5 kroków w prawą stronę. </w:t>
      </w:r>
    </w:p>
    <w:p w:rsidR="0022782F" w:rsidRDefault="00CF7581" w:rsidP="00CF75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81">
        <w:rPr>
          <w:rFonts w:ascii="Times New Roman" w:hAnsi="Times New Roman" w:cs="Times New Roman"/>
          <w:sz w:val="24"/>
          <w:szCs w:val="24"/>
        </w:rPr>
        <w:t>Prawą ręką dotykamy lewego kolana.</w:t>
      </w:r>
    </w:p>
    <w:p w:rsidR="0022782F" w:rsidRDefault="00CF7581" w:rsidP="00CF75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81">
        <w:rPr>
          <w:rFonts w:ascii="Times New Roman" w:hAnsi="Times New Roman" w:cs="Times New Roman"/>
          <w:sz w:val="24"/>
          <w:szCs w:val="24"/>
        </w:rPr>
        <w:t xml:space="preserve"> Lewym kolanem dotykamy podłogi.</w:t>
      </w:r>
    </w:p>
    <w:p w:rsidR="0022782F" w:rsidRDefault="00CF7581" w:rsidP="00CF75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81">
        <w:rPr>
          <w:rFonts w:ascii="Times New Roman" w:hAnsi="Times New Roman" w:cs="Times New Roman"/>
          <w:sz w:val="24"/>
          <w:szCs w:val="24"/>
        </w:rPr>
        <w:t xml:space="preserve"> Prawym łokciem dotykamy do lewego kolana. itp.</w:t>
      </w:r>
    </w:p>
    <w:p w:rsidR="0022782F" w:rsidRDefault="0022782F" w:rsidP="0022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7581" w:rsidRPr="0022782F">
        <w:rPr>
          <w:rFonts w:ascii="Times New Roman" w:hAnsi="Times New Roman" w:cs="Times New Roman"/>
          <w:sz w:val="24"/>
          <w:szCs w:val="24"/>
        </w:rPr>
        <w:t xml:space="preserve"> W celu u</w:t>
      </w:r>
      <w:r>
        <w:rPr>
          <w:rFonts w:ascii="Times New Roman" w:hAnsi="Times New Roman" w:cs="Times New Roman"/>
          <w:sz w:val="24"/>
          <w:szCs w:val="24"/>
        </w:rPr>
        <w:t xml:space="preserve">łatwienia można dziecku </w:t>
      </w:r>
      <w:r w:rsidR="00CF7581" w:rsidRPr="0022782F">
        <w:rPr>
          <w:rFonts w:ascii="Times New Roman" w:hAnsi="Times New Roman" w:cs="Times New Roman"/>
          <w:sz w:val="24"/>
          <w:szCs w:val="24"/>
        </w:rPr>
        <w:t xml:space="preserve"> założyć na lewą rękę frotkę.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782F" w:rsidRDefault="0022782F" w:rsidP="0022782F">
      <w:pPr>
        <w:rPr>
          <w:rFonts w:ascii="Times New Roman" w:hAnsi="Times New Roman" w:cs="Times New Roman"/>
          <w:sz w:val="24"/>
          <w:szCs w:val="24"/>
        </w:rPr>
      </w:pPr>
      <w:r w:rsidRPr="0022782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CF7581" w:rsidRPr="0022782F">
        <w:rPr>
          <w:rFonts w:ascii="Times New Roman" w:hAnsi="Times New Roman" w:cs="Times New Roman"/>
          <w:b/>
          <w:sz w:val="24"/>
          <w:szCs w:val="24"/>
        </w:rPr>
        <w:t xml:space="preserve"> „Nosimy worki” – zabawa ruchowa twórcza.</w:t>
      </w:r>
      <w:r w:rsidR="00CF7581" w:rsidRPr="00227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2F" w:rsidRDefault="0022782F" w:rsidP="0022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naśladuje</w:t>
      </w:r>
      <w:r w:rsidR="00CF7581" w:rsidRPr="0022782F">
        <w:rPr>
          <w:rFonts w:ascii="Times New Roman" w:hAnsi="Times New Roman" w:cs="Times New Roman"/>
          <w:sz w:val="24"/>
          <w:szCs w:val="24"/>
        </w:rPr>
        <w:t xml:space="preserve"> przenosz</w:t>
      </w:r>
      <w:r>
        <w:rPr>
          <w:rFonts w:ascii="Times New Roman" w:hAnsi="Times New Roman" w:cs="Times New Roman"/>
          <w:sz w:val="24"/>
          <w:szCs w:val="24"/>
        </w:rPr>
        <w:t>enie worków z jednej strony pokoju na drugą stronę. Rodzic</w:t>
      </w:r>
      <w:r w:rsidR="00CF7581" w:rsidRPr="0022782F">
        <w:rPr>
          <w:rFonts w:ascii="Times New Roman" w:hAnsi="Times New Roman" w:cs="Times New Roman"/>
          <w:sz w:val="24"/>
          <w:szCs w:val="24"/>
        </w:rPr>
        <w:t xml:space="preserve"> za każdym razem zmienia polecenie</w:t>
      </w:r>
      <w:r>
        <w:rPr>
          <w:rFonts w:ascii="Times New Roman" w:hAnsi="Times New Roman" w:cs="Times New Roman"/>
          <w:sz w:val="24"/>
          <w:szCs w:val="24"/>
        </w:rPr>
        <w:t>: lekkie – ciężkie worki. Dziecko stara</w:t>
      </w:r>
      <w:r w:rsidR="00CF7581" w:rsidRPr="0022782F">
        <w:rPr>
          <w:rFonts w:ascii="Times New Roman" w:hAnsi="Times New Roman" w:cs="Times New Roman"/>
          <w:sz w:val="24"/>
          <w:szCs w:val="24"/>
        </w:rPr>
        <w:t xml:space="preserve"> się odzwierciedlić sw</w:t>
      </w:r>
      <w:r>
        <w:rPr>
          <w:rFonts w:ascii="Times New Roman" w:hAnsi="Times New Roman" w:cs="Times New Roman"/>
          <w:sz w:val="24"/>
          <w:szCs w:val="24"/>
        </w:rPr>
        <w:t xml:space="preserve">oim ruchem przenoszony ciężar. </w:t>
      </w:r>
      <w:r w:rsidR="00CF7581" w:rsidRPr="00227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2F" w:rsidRDefault="0022782F" w:rsidP="0022782F">
      <w:pPr>
        <w:rPr>
          <w:rFonts w:ascii="Times New Roman" w:hAnsi="Times New Roman" w:cs="Times New Roman"/>
          <w:sz w:val="24"/>
          <w:szCs w:val="24"/>
        </w:rPr>
      </w:pPr>
      <w:r w:rsidRPr="0022782F">
        <w:rPr>
          <w:rFonts w:ascii="Times New Roman" w:hAnsi="Times New Roman" w:cs="Times New Roman"/>
          <w:b/>
          <w:sz w:val="24"/>
          <w:szCs w:val="24"/>
        </w:rPr>
        <w:t>4.</w:t>
      </w:r>
      <w:r w:rsidR="00CF7581" w:rsidRPr="0022782F">
        <w:rPr>
          <w:rFonts w:ascii="Times New Roman" w:hAnsi="Times New Roman" w:cs="Times New Roman"/>
          <w:b/>
          <w:sz w:val="24"/>
          <w:szCs w:val="24"/>
        </w:rPr>
        <w:t>„Traktory” – gimnastyka buzi i  języka.</w:t>
      </w:r>
      <w:r w:rsidR="00CF7581" w:rsidRPr="00227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581" w:rsidRDefault="0022782F" w:rsidP="0022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CF7581" w:rsidRPr="0022782F">
        <w:rPr>
          <w:rFonts w:ascii="Times New Roman" w:hAnsi="Times New Roman" w:cs="Times New Roman"/>
          <w:sz w:val="24"/>
          <w:szCs w:val="24"/>
        </w:rPr>
        <w:t xml:space="preserve"> czubkiem języka dotykają do</w:t>
      </w:r>
      <w:r>
        <w:rPr>
          <w:rFonts w:ascii="Times New Roman" w:hAnsi="Times New Roman" w:cs="Times New Roman"/>
          <w:sz w:val="24"/>
          <w:szCs w:val="24"/>
        </w:rPr>
        <w:t xml:space="preserve"> górnego podniebienia, wprawia język w drgania, naśladuje </w:t>
      </w:r>
      <w:r w:rsidR="00CF7581" w:rsidRPr="0022782F">
        <w:rPr>
          <w:rFonts w:ascii="Times New Roman" w:hAnsi="Times New Roman" w:cs="Times New Roman"/>
          <w:sz w:val="24"/>
          <w:szCs w:val="24"/>
        </w:rPr>
        <w:t>odgłos wydawany przez traktor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837" w:rsidRPr="00DF6837" w:rsidRDefault="0022782F" w:rsidP="00DF6837">
      <w:pPr>
        <w:rPr>
          <w:rFonts w:ascii="Times New Roman" w:hAnsi="Times New Roman" w:cs="Times New Roman"/>
          <w:b/>
          <w:sz w:val="24"/>
          <w:szCs w:val="24"/>
        </w:rPr>
      </w:pPr>
      <w:r w:rsidRPr="0022782F">
        <w:rPr>
          <w:rFonts w:ascii="Times New Roman" w:hAnsi="Times New Roman" w:cs="Times New Roman"/>
          <w:b/>
          <w:sz w:val="24"/>
          <w:szCs w:val="24"/>
        </w:rPr>
        <w:t>5. Filmy związane z maszynami rolniczymi</w:t>
      </w:r>
    </w:p>
    <w:p w:rsidR="00DF6837" w:rsidRPr="00DF6837" w:rsidRDefault="00DF6837" w:rsidP="00DF68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837">
        <w:rPr>
          <w:rFonts w:ascii="Times New Roman" w:hAnsi="Times New Roman" w:cs="Times New Roman"/>
          <w:sz w:val="24"/>
          <w:szCs w:val="24"/>
        </w:rPr>
        <w:t>Prace w polu na wsi - Maszyny i narzędzia rolnicze</w:t>
      </w:r>
    </w:p>
    <w:p w:rsidR="00DF6837" w:rsidRDefault="00643306" w:rsidP="00DF6837">
      <w:pPr>
        <w:pStyle w:val="Akapitzlist"/>
      </w:pPr>
      <w:hyperlink r:id="rId8" w:history="1">
        <w:r w:rsidR="00DF6837">
          <w:rPr>
            <w:rStyle w:val="Hipercze"/>
          </w:rPr>
          <w:t>https://www.youtube.com/watch?v=vO5NvfQ92bc</w:t>
        </w:r>
      </w:hyperlink>
    </w:p>
    <w:p w:rsidR="00DF6837" w:rsidRPr="00DF6837" w:rsidRDefault="00DF6837" w:rsidP="00DF683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F6837" w:rsidRPr="00DF6837" w:rsidRDefault="00DF6837" w:rsidP="00DF6837">
      <w:pPr>
        <w:pStyle w:val="Akapitzlist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DF6837">
        <w:rPr>
          <w:rFonts w:ascii="Times New Roman" w:hAnsi="Times New Roman" w:cs="Times New Roman"/>
          <w:sz w:val="24"/>
          <w:szCs w:val="24"/>
        </w:rPr>
        <w:t>Niesamowite maszyny rolnicze w pracy</w:t>
      </w:r>
    </w:p>
    <w:p w:rsidR="00DF6837" w:rsidRDefault="00643306" w:rsidP="00DF6837">
      <w:pPr>
        <w:pStyle w:val="Akapitzlist"/>
        <w:tabs>
          <w:tab w:val="left" w:pos="1005"/>
        </w:tabs>
      </w:pPr>
      <w:hyperlink r:id="rId9" w:history="1">
        <w:r w:rsidR="00DF6837">
          <w:rPr>
            <w:rStyle w:val="Hipercze"/>
          </w:rPr>
          <w:t>https://www.youtube.com/watch?v=Z7zhMZ4hbmA</w:t>
        </w:r>
      </w:hyperlink>
    </w:p>
    <w:p w:rsidR="00DF6837" w:rsidRDefault="00DF6837" w:rsidP="00DF6837">
      <w:pPr>
        <w:pStyle w:val="Akapitzlist"/>
        <w:tabs>
          <w:tab w:val="left" w:pos="1005"/>
        </w:tabs>
      </w:pPr>
    </w:p>
    <w:p w:rsidR="00DF6837" w:rsidRPr="00DF6837" w:rsidRDefault="00DF6837" w:rsidP="00DD0F68">
      <w:pPr>
        <w:pStyle w:val="Akapitzlist"/>
        <w:numPr>
          <w:ilvl w:val="0"/>
          <w:numId w:val="2"/>
        </w:numPr>
        <w:tabs>
          <w:tab w:val="left" w:pos="1005"/>
        </w:tabs>
        <w:spacing w:after="0"/>
      </w:pPr>
      <w:r>
        <w:t>#1 Nowoczesne rolnictwo</w:t>
      </w:r>
    </w:p>
    <w:p w:rsidR="00DF6837" w:rsidRDefault="00643306" w:rsidP="00DD0F68">
      <w:pPr>
        <w:spacing w:after="0"/>
        <w:ind w:left="851" w:hanging="142"/>
      </w:pPr>
      <w:hyperlink r:id="rId10" w:history="1">
        <w:r w:rsidR="00DF6837">
          <w:rPr>
            <w:rStyle w:val="Hipercze"/>
          </w:rPr>
          <w:t>https://www.youtube.com/watch?v=8zqU_J3VQYc</w:t>
        </w:r>
      </w:hyperlink>
    </w:p>
    <w:p w:rsidR="00DD0F68" w:rsidRDefault="00DD0F68" w:rsidP="00DD0F68">
      <w:pPr>
        <w:spacing w:after="0"/>
        <w:ind w:left="851" w:hanging="142"/>
      </w:pPr>
    </w:p>
    <w:p w:rsidR="00DF6837" w:rsidRDefault="00C45E6A" w:rsidP="00DD0F6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E6A">
        <w:rPr>
          <w:rFonts w:ascii="Times New Roman" w:hAnsi="Times New Roman" w:cs="Times New Roman"/>
          <w:sz w:val="24"/>
          <w:szCs w:val="24"/>
        </w:rPr>
        <w:t>Wspomnienia z czasów PGR-ów. Czyli jak wyglądała praca na roli w PRL-u</w:t>
      </w:r>
    </w:p>
    <w:p w:rsidR="00C45E6A" w:rsidRDefault="00643306" w:rsidP="00C45E6A">
      <w:pPr>
        <w:pStyle w:val="Akapitzlist"/>
      </w:pPr>
      <w:hyperlink r:id="rId11" w:history="1">
        <w:r w:rsidR="00C45E6A">
          <w:rPr>
            <w:rStyle w:val="Hipercze"/>
          </w:rPr>
          <w:t>https://www.youtube.com/watch?v=wBYl1pmrndw</w:t>
        </w:r>
      </w:hyperlink>
    </w:p>
    <w:p w:rsidR="00C45E6A" w:rsidRDefault="00C45E6A" w:rsidP="00C45E6A">
      <w:pPr>
        <w:pStyle w:val="Akapitzlist"/>
      </w:pPr>
    </w:p>
    <w:p w:rsidR="00C45E6A" w:rsidRPr="00DD0F68" w:rsidRDefault="00C45E6A" w:rsidP="00C45E6A">
      <w:pPr>
        <w:pStyle w:val="Akapitzlist"/>
        <w:rPr>
          <w:rFonts w:asciiTheme="majorHAnsi" w:hAnsiTheme="majorHAnsi"/>
        </w:rPr>
      </w:pPr>
      <w:r w:rsidRPr="00DD0F68">
        <w:rPr>
          <w:rFonts w:asciiTheme="majorHAnsi" w:hAnsiTheme="majorHAnsi"/>
        </w:rPr>
        <w:t>Ciekawostka:</w:t>
      </w:r>
    </w:p>
    <w:p w:rsidR="00C45E6A" w:rsidRDefault="00C45E6A" w:rsidP="00C45E6A">
      <w:pPr>
        <w:pStyle w:val="Akapitzlist"/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</w:pPr>
      <w:r w:rsidRPr="00DD0F68">
        <w:rPr>
          <w:rFonts w:asciiTheme="majorHAnsi" w:hAnsiTheme="majorHAnsi" w:cs="Arial"/>
          <w:b/>
          <w:bCs/>
          <w:color w:val="222222"/>
          <w:sz w:val="23"/>
          <w:szCs w:val="23"/>
          <w:shd w:val="clear" w:color="auto" w:fill="FFFFFF"/>
        </w:rPr>
        <w:lastRenderedPageBreak/>
        <w:t>Państwowe gospodarstwo rolne</w:t>
      </w:r>
      <w:r w:rsidRPr="00DD0F68"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> (PGR) –forma  własności ziemskiej w </w:t>
      </w:r>
      <w:r w:rsidRPr="00DD0F68">
        <w:rPr>
          <w:rFonts w:asciiTheme="majorHAnsi" w:hAnsiTheme="majorHAnsi" w:cs="Arial"/>
          <w:sz w:val="23"/>
          <w:szCs w:val="23"/>
          <w:shd w:val="clear" w:color="auto" w:fill="FFFFFF"/>
        </w:rPr>
        <w:t>Polsce</w:t>
      </w:r>
      <w:r w:rsidRPr="00DD0F68"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> w latach 1949–1993; </w:t>
      </w:r>
      <w:r w:rsidR="00DD0F68" w:rsidRPr="00DD0F68"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 xml:space="preserve">bardzo duże </w:t>
      </w:r>
      <w:r w:rsidRPr="00DD0F68">
        <w:rPr>
          <w:rFonts w:asciiTheme="majorHAnsi" w:hAnsiTheme="majorHAnsi" w:cs="Arial"/>
          <w:sz w:val="23"/>
          <w:szCs w:val="23"/>
          <w:shd w:val="clear" w:color="auto" w:fill="FFFFFF"/>
        </w:rPr>
        <w:t>gospodarstwo rolne</w:t>
      </w:r>
      <w:r w:rsidRPr="00DD0F68"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>, którego właścicielem było </w:t>
      </w:r>
      <w:r w:rsidRPr="00DD0F68">
        <w:rPr>
          <w:rFonts w:asciiTheme="majorHAnsi" w:hAnsiTheme="majorHAnsi" w:cs="Arial"/>
          <w:sz w:val="23"/>
          <w:szCs w:val="23"/>
          <w:shd w:val="clear" w:color="auto" w:fill="FFFFFF"/>
        </w:rPr>
        <w:t>państwo.</w:t>
      </w:r>
      <w:r w:rsidRPr="00DD0F68"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 xml:space="preserve"> W PGR-ach używano głównie polskich maszyn rolniczych</w:t>
      </w:r>
      <w:r w:rsidRPr="00DD0F68">
        <w:rPr>
          <w:rStyle w:val="Odwoanieprzypisudolnego"/>
          <w:rFonts w:asciiTheme="majorHAnsi" w:hAnsiTheme="majorHAnsi" w:cs="Arial"/>
          <w:sz w:val="23"/>
          <w:szCs w:val="23"/>
          <w:shd w:val="clear" w:color="auto" w:fill="FFFFFF"/>
        </w:rPr>
        <w:footnoteReference w:id="1"/>
      </w:r>
      <w:r w:rsidRPr="00DD0F68"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>.</w:t>
      </w:r>
    </w:p>
    <w:p w:rsidR="00E45A98" w:rsidRDefault="00E45A98" w:rsidP="00E45A98">
      <w:pP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>6. Praca w książkach</w:t>
      </w:r>
    </w:p>
    <w:p w:rsidR="00E45A98" w:rsidRDefault="00E45A98" w:rsidP="00E45A98">
      <w:pP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 xml:space="preserve">6 </w:t>
      </w:r>
      <w:proofErr w:type="spellStart"/>
      <w: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>latki</w:t>
      </w:r>
      <w:proofErr w:type="spellEnd"/>
      <w: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 xml:space="preserve"> – „Książka do czytania” – </w:t>
      </w:r>
      <w:proofErr w:type="spellStart"/>
      <w: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>str</w:t>
      </w:r>
      <w:proofErr w:type="spellEnd"/>
      <w: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 xml:space="preserve"> 58-59 – ćwiczenia w czytaniu</w:t>
      </w:r>
    </w:p>
    <w:p w:rsidR="00C45E6A" w:rsidRPr="00E45A98" w:rsidRDefault="00E45A98" w:rsidP="00E45A98">
      <w:pP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>5latki –‘Wielka Księga Tropicieli” -  „</w:t>
      </w:r>
      <w:proofErr w:type="spellStart"/>
      <w: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>str</w:t>
      </w:r>
      <w:proofErr w:type="spellEnd"/>
      <w:r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 xml:space="preserve"> 70 – wiejskie podwórko</w:t>
      </w:r>
    </w:p>
    <w:p w:rsidR="00C45E6A" w:rsidRPr="0055037F" w:rsidRDefault="00C45E6A" w:rsidP="00C45E6A">
      <w:pPr>
        <w:pStyle w:val="Akapitzlist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5037F">
        <w:rPr>
          <w:rFonts w:ascii="Times New Roman" w:hAnsi="Times New Roman" w:cs="Times New Roman"/>
          <w:b/>
          <w:sz w:val="24"/>
          <w:szCs w:val="24"/>
        </w:rPr>
        <w:t>.  Odkoduj rysunek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73"/>
        <w:gridCol w:w="786"/>
        <w:gridCol w:w="785"/>
        <w:gridCol w:w="785"/>
        <w:gridCol w:w="785"/>
        <w:gridCol w:w="785"/>
        <w:gridCol w:w="786"/>
        <w:gridCol w:w="786"/>
        <w:gridCol w:w="786"/>
        <w:gridCol w:w="773"/>
      </w:tblGrid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C45E6A" w:rsidRDefault="0055037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A" w:rsidTr="007422DF">
        <w:tc>
          <w:tcPr>
            <w:tcW w:w="847" w:type="dxa"/>
          </w:tcPr>
          <w:p w:rsidR="00C45E6A" w:rsidRPr="007422DF" w:rsidRDefault="007422DF" w:rsidP="007422DF">
            <w:pPr>
              <w:pStyle w:val="Akapitzlist"/>
              <w:ind w:left="0"/>
              <w:rPr>
                <w:rFonts w:ascii="Times New Roman" w:hAnsi="Times New Roman" w:cs="Times New Roman"/>
                <w:sz w:val="56"/>
                <w:szCs w:val="20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C45E6A" w:rsidRDefault="007422DF" w:rsidP="007422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45E6A" w:rsidRDefault="00C45E6A" w:rsidP="00C45E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6A" w:rsidRDefault="00C45E6A" w:rsidP="00C45E6A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</w:p>
    <w:p w:rsidR="0055037F" w:rsidRDefault="0055037F" w:rsidP="0055037F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</w:t>
      </w:r>
    </w:p>
    <w:p w:rsidR="00E45A98" w:rsidRDefault="00E45A98" w:rsidP="00E45A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55037F">
        <w:rPr>
          <w:rFonts w:ascii="Times New Roman" w:hAnsi="Times New Roman" w:cs="Times New Roman"/>
          <w:sz w:val="24"/>
          <w:szCs w:val="24"/>
          <w:highlight w:val="green"/>
        </w:rPr>
        <w:t>zielony</w:t>
      </w:r>
    </w:p>
    <w:p w:rsidR="00E45A98" w:rsidRPr="0055037F" w:rsidRDefault="00E45A98" w:rsidP="00E45A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Pr="0055037F">
        <w:rPr>
          <w:rFonts w:ascii="Times New Roman" w:hAnsi="Times New Roman" w:cs="Times New Roman"/>
          <w:color w:val="FFFFFF" w:themeColor="background1"/>
          <w:sz w:val="24"/>
          <w:szCs w:val="24"/>
          <w:highlight w:val="black"/>
        </w:rPr>
        <w:t>czarny</w:t>
      </w:r>
    </w:p>
    <w:p w:rsidR="00E45A98" w:rsidRDefault="00E45A98" w:rsidP="00E45A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55037F">
        <w:rPr>
          <w:rFonts w:ascii="Times New Roman" w:hAnsi="Times New Roman" w:cs="Times New Roman"/>
          <w:sz w:val="24"/>
          <w:szCs w:val="24"/>
          <w:highlight w:val="lightGray"/>
        </w:rPr>
        <w:t>szary</w:t>
      </w:r>
    </w:p>
    <w:p w:rsidR="00E45A98" w:rsidRDefault="00E45A98" w:rsidP="00E45A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Pr="0055037F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czerwony</w:t>
      </w:r>
    </w:p>
    <w:p w:rsidR="00E45A98" w:rsidRDefault="00E45A98" w:rsidP="00E45A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Pr="0055037F">
        <w:rPr>
          <w:rFonts w:ascii="Times New Roman" w:hAnsi="Times New Roman" w:cs="Times New Roman"/>
          <w:color w:val="FFFFFF" w:themeColor="background1"/>
          <w:sz w:val="24"/>
          <w:szCs w:val="24"/>
          <w:highlight w:val="darkRed"/>
        </w:rPr>
        <w:t>brązowy</w:t>
      </w:r>
    </w:p>
    <w:p w:rsidR="00E45A98" w:rsidRDefault="00E45A98" w:rsidP="00E45A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Pr="0055037F">
        <w:rPr>
          <w:rFonts w:ascii="Times New Roman" w:hAnsi="Times New Roman" w:cs="Times New Roman"/>
          <w:color w:val="FFFFFF" w:themeColor="background1"/>
          <w:sz w:val="24"/>
          <w:szCs w:val="24"/>
          <w:highlight w:val="darkMagenta"/>
        </w:rPr>
        <w:t>fioletow</w:t>
      </w:r>
      <w:r w:rsidRPr="0055037F">
        <w:rPr>
          <w:rFonts w:ascii="Times New Roman" w:hAnsi="Times New Roman" w:cs="Times New Roman"/>
          <w:sz w:val="24"/>
          <w:szCs w:val="24"/>
          <w:highlight w:val="darkMagenta"/>
        </w:rPr>
        <w:t>y</w:t>
      </w:r>
    </w:p>
    <w:p w:rsidR="00E45A98" w:rsidRDefault="00E45A98" w:rsidP="00E45A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Pr="0055037F">
        <w:rPr>
          <w:rFonts w:ascii="Times New Roman" w:hAnsi="Times New Roman" w:cs="Times New Roman"/>
          <w:sz w:val="24"/>
          <w:szCs w:val="24"/>
          <w:highlight w:val="cyan"/>
        </w:rPr>
        <w:t>niebieski</w:t>
      </w:r>
    </w:p>
    <w:p w:rsidR="00E45A98" w:rsidRPr="00E45A98" w:rsidRDefault="00E45A98" w:rsidP="00E45A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E45A98" w:rsidRPr="00E45A98" w:rsidSect="00E45A98">
          <w:pgSz w:w="11907" w:h="16839" w:code="9"/>
          <w:pgMar w:top="851" w:right="1418" w:bottom="709" w:left="1418" w:header="567" w:footer="0" w:gutter="737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8- </w:t>
      </w:r>
      <w:r w:rsidRPr="0055037F">
        <w:rPr>
          <w:rFonts w:ascii="Times New Roman" w:hAnsi="Times New Roman" w:cs="Times New Roman"/>
          <w:sz w:val="24"/>
          <w:szCs w:val="24"/>
          <w:highlight w:val="yellow"/>
        </w:rPr>
        <w:t>żółt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E45A98" w:rsidRPr="00E45A98" w:rsidRDefault="00E45A98" w:rsidP="00E45A98">
      <w:pPr>
        <w:rPr>
          <w:rFonts w:ascii="Times New Roman" w:hAnsi="Times New Roman" w:cs="Times New Roman"/>
          <w:sz w:val="24"/>
          <w:szCs w:val="24"/>
        </w:rPr>
      </w:pPr>
    </w:p>
    <w:sectPr w:rsidR="00E45A98" w:rsidRPr="00E45A98" w:rsidSect="00E45A98">
      <w:type w:val="continuous"/>
      <w:pgSz w:w="11907" w:h="16839" w:code="9"/>
      <w:pgMar w:top="1418" w:right="1418" w:bottom="426" w:left="1418" w:header="567" w:footer="0" w:gutter="7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44" w:rsidRDefault="00C44244" w:rsidP="00C45E6A">
      <w:pPr>
        <w:spacing w:after="0" w:line="240" w:lineRule="auto"/>
      </w:pPr>
      <w:r>
        <w:separator/>
      </w:r>
    </w:p>
  </w:endnote>
  <w:endnote w:type="continuationSeparator" w:id="0">
    <w:p w:rsidR="00C44244" w:rsidRDefault="00C44244" w:rsidP="00C4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44" w:rsidRDefault="00C44244" w:rsidP="00C45E6A">
      <w:pPr>
        <w:spacing w:after="0" w:line="240" w:lineRule="auto"/>
      </w:pPr>
      <w:r>
        <w:separator/>
      </w:r>
    </w:p>
  </w:footnote>
  <w:footnote w:type="continuationSeparator" w:id="0">
    <w:p w:rsidR="00C44244" w:rsidRDefault="00C44244" w:rsidP="00C45E6A">
      <w:pPr>
        <w:spacing w:after="0" w:line="240" w:lineRule="auto"/>
      </w:pPr>
      <w:r>
        <w:continuationSeparator/>
      </w:r>
    </w:p>
  </w:footnote>
  <w:footnote w:id="1">
    <w:p w:rsidR="00C45E6A" w:rsidRDefault="00C45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https://pl.wikipedia.org/wiki/Pa%C5%84stwowe_gospodarstwo_rolne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F2F"/>
    <w:multiLevelType w:val="hybridMultilevel"/>
    <w:tmpl w:val="D102E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039E"/>
    <w:multiLevelType w:val="hybridMultilevel"/>
    <w:tmpl w:val="081A3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38B3"/>
    <w:multiLevelType w:val="hybridMultilevel"/>
    <w:tmpl w:val="0FBE5A12"/>
    <w:lvl w:ilvl="0" w:tplc="7CEE48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581"/>
    <w:rsid w:val="000273A5"/>
    <w:rsid w:val="0022782F"/>
    <w:rsid w:val="003A5046"/>
    <w:rsid w:val="00456B61"/>
    <w:rsid w:val="004F1B98"/>
    <w:rsid w:val="0055037F"/>
    <w:rsid w:val="00643306"/>
    <w:rsid w:val="007422DF"/>
    <w:rsid w:val="00757DAD"/>
    <w:rsid w:val="00911FFC"/>
    <w:rsid w:val="00C020C7"/>
    <w:rsid w:val="00C348B1"/>
    <w:rsid w:val="00C44244"/>
    <w:rsid w:val="00C45E6A"/>
    <w:rsid w:val="00CF7581"/>
    <w:rsid w:val="00DA4A44"/>
    <w:rsid w:val="00DD0F68"/>
    <w:rsid w:val="00DF6837"/>
    <w:rsid w:val="00E45A98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paragraph" w:styleId="Nagwek1">
    <w:name w:val="heading 1"/>
    <w:basedOn w:val="Normalny"/>
    <w:link w:val="Nagwek1Znak"/>
    <w:uiPriority w:val="9"/>
    <w:qFormat/>
    <w:rsid w:val="00DF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5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782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8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E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E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E6A"/>
    <w:rPr>
      <w:vertAlign w:val="superscript"/>
    </w:rPr>
  </w:style>
  <w:style w:type="table" w:styleId="Tabela-Siatka">
    <w:name w:val="Table Grid"/>
    <w:basedOn w:val="Standardowy"/>
    <w:uiPriority w:val="59"/>
    <w:rsid w:val="00C4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5NvfQ92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BYl1pmrnd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zqU_J3VQ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7zhMZ4hbm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Pa%C5%84stwowe_gospodarstwo_r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E2FA-9474-41B3-86F9-6C9A8829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2020-04-27T20:24:00Z</dcterms:created>
  <dcterms:modified xsi:type="dcterms:W3CDTF">2020-04-28T07:41:00Z</dcterms:modified>
</cp:coreProperties>
</file>